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A4" w:rsidRPr="00E351A4" w:rsidRDefault="00E351A4" w:rsidP="00E351A4">
      <w:pPr>
        <w:pStyle w:val="a3"/>
        <w:shd w:val="clear" w:color="auto" w:fill="FFFFFF"/>
        <w:spacing w:before="0" w:beforeAutospacing="0" w:after="360" w:afterAutospacing="0" w:line="360" w:lineRule="atLeast"/>
        <w:jc w:val="center"/>
        <w:rPr>
          <w:rFonts w:ascii="微软雅黑" w:eastAsia="微软雅黑" w:hAnsi="微软雅黑" w:hint="eastAsia"/>
          <w:color w:val="000000" w:themeColor="text1"/>
          <w:sz w:val="21"/>
          <w:szCs w:val="21"/>
        </w:rPr>
      </w:pPr>
      <w:r w:rsidRPr="00E351A4">
        <w:rPr>
          <w:rFonts w:ascii="微软雅黑" w:eastAsia="微软雅黑" w:hAnsi="微软雅黑" w:hint="eastAsia"/>
          <w:color w:val="000000" w:themeColor="text1"/>
          <w:sz w:val="33"/>
          <w:szCs w:val="33"/>
          <w:shd w:val="clear" w:color="auto" w:fill="FFFFFF"/>
        </w:rPr>
        <w:t>李鬼网站有圈套 骗您钱财是目标</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案例分享：</w:t>
      </w:r>
      <w:bookmarkStart w:id="0" w:name="_GoBack"/>
      <w:bookmarkEnd w:id="0"/>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color w:val="767676"/>
          <w:sz w:val="21"/>
          <w:szCs w:val="21"/>
        </w:rPr>
      </w:pPr>
      <w:r>
        <w:rPr>
          <w:rFonts w:ascii="微软雅黑" w:eastAsia="微软雅黑" w:hAnsi="微软雅黑" w:hint="eastAsia"/>
          <w:color w:val="767676"/>
          <w:sz w:val="21"/>
          <w:szCs w:val="21"/>
        </w:rPr>
        <w:t>中年女性朱某在家先后接到陌生男女电话，对方自称是上海汇金投资管理有限公司（以下简称上海汇金）员工，得知朱某炒股亏损后向其推荐股票，并提供公司网站供其查询核实，在取得信任后通过收取会员费、销售原始股等名义骗取其家庭钱款。朱某发现上当后，遂向监管部门举报。</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当地证监局调查发现，涉案人杨某等人为达到非法目的，紧紧抓住投资者心理，内部人员分工明确，作案步骤环环相扣。在实施行骗过程中，先是由自称“小何”的女子随机拨打电话给投资者，吹嘘其公司上海汇</w:t>
      </w:r>
      <w:proofErr w:type="gramStart"/>
      <w:r>
        <w:rPr>
          <w:rFonts w:ascii="微软雅黑" w:eastAsia="微软雅黑" w:hAnsi="微软雅黑" w:hint="eastAsia"/>
          <w:color w:val="767676"/>
          <w:sz w:val="21"/>
          <w:szCs w:val="21"/>
        </w:rPr>
        <w:t>金背景</w:t>
      </w:r>
      <w:proofErr w:type="gramEnd"/>
      <w:r>
        <w:rPr>
          <w:rFonts w:ascii="微软雅黑" w:eastAsia="微软雅黑" w:hAnsi="微软雅黑" w:hint="eastAsia"/>
          <w:color w:val="767676"/>
          <w:sz w:val="21"/>
          <w:szCs w:val="21"/>
        </w:rPr>
        <w:t>实力，可帮助客户专业炒股并取得高额回报。如果投资者当时不予合作，小何会“锲而不舍”地天天拨打电话，并向投资者口头推荐股票。一旦这些股票上涨，小何就会因势利导，</w:t>
      </w:r>
      <w:proofErr w:type="gramStart"/>
      <w:r>
        <w:rPr>
          <w:rFonts w:ascii="微软雅黑" w:eastAsia="微软雅黑" w:hAnsi="微软雅黑" w:hint="eastAsia"/>
          <w:color w:val="767676"/>
          <w:sz w:val="21"/>
          <w:szCs w:val="21"/>
        </w:rPr>
        <w:t>声称想</w:t>
      </w:r>
      <w:proofErr w:type="gramEnd"/>
      <w:r>
        <w:rPr>
          <w:rFonts w:ascii="微软雅黑" w:eastAsia="微软雅黑" w:hAnsi="微软雅黑" w:hint="eastAsia"/>
          <w:color w:val="767676"/>
          <w:sz w:val="21"/>
          <w:szCs w:val="21"/>
        </w:rPr>
        <w:t>成为他们公司客户需每季度缴纳0.68万元会员费，一个月保证40%的收益，如果到期达不到收益目标则双倍退回会员费，并免费推荐股票直到达标为止。这时，为增加其可信度，小何会告诉投资者其公司网址，鼓动投资者登陆浏览。该网站内容与小何电话介绍内容基本一致，并有该公司工商营业执照、证监会颁发的证券投资咨询资格证书以及“在线诚信企业”等多种认证信息。投资者此时警惕性已经下降，觉得小何所说的一切均有案可查，于是信以为真，就按照小何要求，向其指定的银行账户汇去会员费。接着，另一个作案人杨某以小何老师的身份粉墨登场。杨某以其公司要上市为由向投资者电话兜售原始股，允诺可获得高额回报。在推销原始股时，杨某不像小何那样反复纠缠，而是隔三差五电话联系，并以公司规定为由告诫投资者不要向外人声张。在吊足投资者的胃</w:t>
      </w:r>
      <w:r>
        <w:rPr>
          <w:rFonts w:ascii="微软雅黑" w:eastAsia="微软雅黑" w:hAnsi="微软雅黑" w:hint="eastAsia"/>
          <w:color w:val="767676"/>
          <w:sz w:val="21"/>
          <w:szCs w:val="21"/>
        </w:rPr>
        <w:lastRenderedPageBreak/>
        <w:t>口后，杨某传真出具所谓证监会的公司上市批复，进一步粉饰其编织的谎言。一旦投资者汇去原始股购买费，杨某等人也就完成了其骗取钱财计划的最后一环，彻底销声匿迹。</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经进一步调查，上海汇金是工商登记注册的正规公司，主要从事自有资金的管理，从未经营代做股票、销售原始股业务。杨某等人提供客户的网站根本就是个李鬼网站，网站上的公司营业执照系伪造，所留公司地址等信息也是子虚乌有。从杨某唆使投资者汇款的银行账户存续时间看，其开户到案发</w:t>
      </w:r>
      <w:proofErr w:type="gramStart"/>
      <w:r>
        <w:rPr>
          <w:rFonts w:ascii="微软雅黑" w:eastAsia="微软雅黑" w:hAnsi="微软雅黑" w:hint="eastAsia"/>
          <w:color w:val="767676"/>
          <w:sz w:val="21"/>
          <w:szCs w:val="21"/>
        </w:rPr>
        <w:t>不</w:t>
      </w:r>
      <w:proofErr w:type="gramEnd"/>
      <w:r>
        <w:rPr>
          <w:rFonts w:ascii="微软雅黑" w:eastAsia="微软雅黑" w:hAnsi="微软雅黑" w:hint="eastAsia"/>
          <w:color w:val="767676"/>
          <w:sz w:val="21"/>
          <w:szCs w:val="21"/>
        </w:rPr>
        <w:t>过半年，但骗取的</w:t>
      </w:r>
      <w:proofErr w:type="gramStart"/>
      <w:r>
        <w:rPr>
          <w:rFonts w:ascii="微软雅黑" w:eastAsia="微软雅黑" w:hAnsi="微软雅黑" w:hint="eastAsia"/>
          <w:color w:val="767676"/>
          <w:sz w:val="21"/>
          <w:szCs w:val="21"/>
        </w:rPr>
        <w:t>钱款却逾百万元</w:t>
      </w:r>
      <w:proofErr w:type="gramEnd"/>
      <w:r>
        <w:rPr>
          <w:rFonts w:ascii="微软雅黑" w:eastAsia="微软雅黑" w:hAnsi="微软雅黑" w:hint="eastAsia"/>
          <w:color w:val="767676"/>
          <w:sz w:val="21"/>
          <w:szCs w:val="21"/>
        </w:rPr>
        <w:t>。鉴于涉案金额较大，相关人员已涉嫌构成犯罪，监管部门随即将该线索移送公安机关进一步查处，目前该案已进入刑事司法程序。</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Style w:val="a4"/>
          <w:rFonts w:ascii="微软雅黑" w:eastAsia="微软雅黑" w:hAnsi="微软雅黑" w:hint="eastAsia"/>
          <w:color w:val="767676"/>
          <w:sz w:val="21"/>
          <w:szCs w:val="21"/>
        </w:rPr>
        <w:t>投资贴士</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依法经工商注册登记成立的公司，其名称中一般有“股份有限公司”或“有限责任公司”字样，而带有“证券”两字的证券公司或证券咨询机构则需经证监会依法批准方可设立。投资者可通过证监会或行业协会网站查询对方是否具有证监会授予的相关资质，也可通过网络搜索对方相关信息，为投资决策提供必要参考。</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1、做投资决策前多与亲朋好友商量。不法分子得逞的关键在于利用了各种似是而非的信息，与亲朋好友商量有助于辨别信息真伪、降低风险。</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2、不对内幕信息、操纵股价等抱有幻想。不法分子往往用“内幕信息”和“坐庄”来吸引投资者，但必须清楚，利用内幕信息交易和操纵股价都是违法犯罪行为，投资者参与其中难辞其咎。</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lastRenderedPageBreak/>
        <w:t>3、不要轻易汇款至个人账户。合法机构都须使用公司账户收款，使用个人账户收款即存在非法嫌疑。</w:t>
      </w:r>
    </w:p>
    <w:p w:rsidR="00E351A4" w:rsidRDefault="00E351A4" w:rsidP="00E351A4">
      <w:pPr>
        <w:pStyle w:val="a3"/>
        <w:shd w:val="clear" w:color="auto" w:fill="FFFFFF"/>
        <w:spacing w:before="0" w:beforeAutospacing="0" w:after="360" w:afterAutospacing="0" w:line="360" w:lineRule="atLeast"/>
        <w:jc w:val="both"/>
        <w:rPr>
          <w:rFonts w:ascii="微软雅黑" w:eastAsia="微软雅黑" w:hAnsi="微软雅黑" w:hint="eastAsia"/>
          <w:color w:val="767676"/>
          <w:sz w:val="21"/>
          <w:szCs w:val="21"/>
        </w:rPr>
      </w:pPr>
      <w:r>
        <w:rPr>
          <w:rFonts w:ascii="微软雅黑" w:eastAsia="微软雅黑" w:hAnsi="微软雅黑" w:hint="eastAsia"/>
          <w:color w:val="767676"/>
          <w:sz w:val="21"/>
          <w:szCs w:val="21"/>
        </w:rPr>
        <w:t>（来源：中国证券投资者保护基金）</w:t>
      </w:r>
    </w:p>
    <w:p w:rsidR="00874EF7" w:rsidRPr="00E351A4" w:rsidRDefault="00874EF7"/>
    <w:sectPr w:rsidR="00874EF7" w:rsidRPr="00E35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F8"/>
    <w:rsid w:val="000762F8"/>
    <w:rsid w:val="00874EF7"/>
    <w:rsid w:val="00E35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1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51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51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5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1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1120</Characters>
  <Application>Microsoft Office Word</Application>
  <DocSecurity>0</DocSecurity>
  <Lines>9</Lines>
  <Paragraphs>2</Paragraphs>
  <ScaleCrop>false</ScaleCrop>
  <Company>Microsoft</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K004880</dc:creator>
  <cp:keywords/>
  <dc:description/>
  <cp:lastModifiedBy>K004880</cp:lastModifiedBy>
  <cp:revision>2</cp:revision>
  <dcterms:created xsi:type="dcterms:W3CDTF">2021-05-18T07:16:00Z</dcterms:created>
  <dcterms:modified xsi:type="dcterms:W3CDTF">2021-05-18T07:17:00Z</dcterms:modified>
</cp:coreProperties>
</file>