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C6" w:rsidRP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rFonts w:hint="eastAsia"/>
          <w:b/>
          <w:bCs/>
          <w:color w:val="000000" w:themeColor="text1"/>
        </w:rPr>
      </w:pPr>
      <w:r w:rsidRPr="004003C6">
        <w:rPr>
          <w:rFonts w:ascii="微软雅黑" w:eastAsia="微软雅黑" w:hAnsi="微软雅黑" w:hint="eastAsia"/>
          <w:color w:val="000000" w:themeColor="text1"/>
          <w:sz w:val="33"/>
          <w:szCs w:val="33"/>
          <w:shd w:val="clear" w:color="auto" w:fill="FFFFFF"/>
        </w:rPr>
        <w:t>“境外期货”高风险 谨防山寨公司骗</w:t>
      </w:r>
      <w:bookmarkStart w:id="0" w:name="_GoBack"/>
      <w:bookmarkEnd w:id="0"/>
    </w:p>
    <w:p w:rsidR="004003C6" w:rsidRP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 w:rsidRPr="004003C6">
        <w:rPr>
          <w:rFonts w:ascii="微软雅黑" w:eastAsia="微软雅黑" w:hAnsi="微软雅黑" w:hint="eastAsia"/>
          <w:color w:val="767676"/>
          <w:sz w:val="21"/>
          <w:szCs w:val="21"/>
        </w:rPr>
        <w:t>案例分享：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没有证券投资知识的某大学教师阿敢（化名），禁不住别人的诱惑，在学校附近的证券营业部开立证券账户，一有时间便频繁地买卖股票，不曾想，他这种快进快出的“投资风格”并未得到市场的肯定，几个月下来，他账户上的资金缩水过半。他暗自思忖，凭自身较强的学习能力，短期内掌握投资技巧并不是件难事，技术水平提高了就可以把亏损的钱赚回来。然而，</w:t>
      </w:r>
      <w:proofErr w:type="gramStart"/>
      <w:r>
        <w:rPr>
          <w:rFonts w:ascii="微软雅黑" w:eastAsia="微软雅黑" w:hAnsi="微软雅黑" w:hint="eastAsia"/>
          <w:color w:val="767676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767676"/>
          <w:sz w:val="21"/>
          <w:szCs w:val="21"/>
        </w:rPr>
        <w:t>通电话打乱了他原先的设想。自称上海卓绩投资咨询有限公司（以下简称“卓绩投资”）员工的小徐主动来电，称他们公司在做香港恒生指数期货，做期货比做股票容易，要么买涨，要么买跌，跌了也能赚钱，还说公司有提示，可以免费指导客户操作。抱着试一试的侥幸心理，他与卓绩投资</w:t>
      </w:r>
      <w:proofErr w:type="gramStart"/>
      <w:r>
        <w:rPr>
          <w:rFonts w:ascii="微软雅黑" w:eastAsia="微软雅黑" w:hAnsi="微软雅黑" w:hint="eastAsia"/>
          <w:color w:val="767676"/>
          <w:sz w:val="21"/>
          <w:szCs w:val="21"/>
        </w:rPr>
        <w:t>签定</w:t>
      </w:r>
      <w:proofErr w:type="gramEnd"/>
      <w:r>
        <w:rPr>
          <w:rFonts w:ascii="微软雅黑" w:eastAsia="微软雅黑" w:hAnsi="微软雅黑" w:hint="eastAsia"/>
          <w:color w:val="767676"/>
          <w:sz w:val="21"/>
          <w:szCs w:val="21"/>
        </w:rPr>
        <w:t>了合同，多次打入保证金7万多元。在小徐指导下，第一次他汇入2.3万元保证金，扣除手续费，净赚0.3万元；但在其后交易中却接连失利，亏损了6万多元。阿敢很不服气，几天时间内炒期货竟比炒股票亏损得更多，这家公司是否存在什么猫腻？于是，他用自己的身份证号和姓名在香港联交所网站查询，显示并无他的账号。于是便与小徐交涉，小徐称到香港联交所才可以查询账号。阿敢这才醒悟过来，立即向当地证监局投诉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证监局调查发现，卓绩投资的实际控制人刘某为逃避法律责任，采用了金蝉脱壳的策略,在组织形式上大做文章，其本人使用了假名，同时借用吕某名义成立公司并由吕某担任法定代表人，还借用其朋友名义开设个人银行收款账户，以制造所有不法行为与其无关的假象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为迷惑投资者，刘某精心编织了一个“低门槛、高收益”陷阱。首先是扯“虎皮”拉大旗。自称香港汇亨投资有限公司（并无香港期货业务牌照）的代理商，还</w:t>
      </w:r>
      <w:proofErr w:type="gramStart"/>
      <w:r>
        <w:rPr>
          <w:rFonts w:ascii="微软雅黑" w:eastAsia="微软雅黑" w:hAnsi="微软雅黑" w:hint="eastAsia"/>
          <w:color w:val="767676"/>
          <w:sz w:val="21"/>
          <w:szCs w:val="21"/>
        </w:rPr>
        <w:t>出示汇亨投资</w:t>
      </w:r>
      <w:proofErr w:type="gramEnd"/>
      <w:r>
        <w:rPr>
          <w:rFonts w:ascii="微软雅黑" w:eastAsia="微软雅黑" w:hAnsi="微软雅黑" w:hint="eastAsia"/>
          <w:color w:val="767676"/>
          <w:sz w:val="21"/>
          <w:szCs w:val="21"/>
        </w:rPr>
        <w:t>的授权委托书。其次是租用高档办公场所。他租用上海市长宁区延安西路某高档办公楼作为经营场所，</w:t>
      </w:r>
      <w:r>
        <w:rPr>
          <w:rFonts w:ascii="微软雅黑" w:eastAsia="微软雅黑" w:hAnsi="微软雅黑" w:hint="eastAsia"/>
          <w:color w:val="767676"/>
          <w:sz w:val="21"/>
          <w:szCs w:val="21"/>
        </w:rPr>
        <w:lastRenderedPageBreak/>
        <w:t>让投资者误以为公司实力雄厚。再次是提供“贴心”服务。他让员工大肆鼓吹股指期货的赚钱效应，派人上门</w:t>
      </w:r>
      <w:proofErr w:type="gramStart"/>
      <w:r>
        <w:rPr>
          <w:rFonts w:ascii="微软雅黑" w:eastAsia="微软雅黑" w:hAnsi="微软雅黑" w:hint="eastAsia"/>
          <w:color w:val="767676"/>
          <w:sz w:val="21"/>
          <w:szCs w:val="21"/>
        </w:rPr>
        <w:t>签定</w:t>
      </w:r>
      <w:proofErr w:type="gramEnd"/>
      <w:r>
        <w:rPr>
          <w:rFonts w:ascii="微软雅黑" w:eastAsia="微软雅黑" w:hAnsi="微软雅黑" w:hint="eastAsia"/>
          <w:color w:val="767676"/>
          <w:sz w:val="21"/>
          <w:szCs w:val="21"/>
        </w:rPr>
        <w:t>合同，由专人“免费”提供指导，费尽心机来打消投资者的各种顾虑。最后是施以蝇头小利。他设立其全程控制的股指期货交易网站，先指使员工指导投资者买卖期货赚点微利，以后逐步让投资者加大筹码，直至保证金损失殆尽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在短短的5个月里，刘某即招揽了32名客户，收取客户131万保证金，造成客户94万元损失。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被监管部门调查后，刘某仍不思悔改，易地继续经营，直至同年11月被公安机关抓获归案。刘某最终以非法经营罪被判处有期徒刑5年，并处罚金10万元。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767676"/>
          <w:sz w:val="21"/>
          <w:szCs w:val="21"/>
        </w:rPr>
        <w:t>投资贴士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非法期货活动之所以得逞，在于其利用投资者的侥幸心理和欠缺的投资理财知识。因此，要避免掉入陷阱，投资者要掌握投资理财的基本知识，切实提高自身的防范和识别能力，为自己的财产“投保”一份必需的“平安险”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1、要核实相关机构的经营资质。设立期货公司，须经国务院期货监督管理机构批准。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2、要了解期货投资的风险。期货投资的风险本身就比股票投资大，正规期货交易的保证金收取有严格规定，门槛较高；而非法期货投资采用极低保证金比例吸引投资者，其蕴藏的风险更是高于正规期货投资。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lastRenderedPageBreak/>
        <w:t>3、要正视涉外期货投资维权问题。由于涉及境外，而期货交易过程又由所谓外资代表处一手操控，监管部门查证起来相当困难。资金一旦转移至境外，即便犯罪嫌疑人被抓获，投资款项亦很难予以追回。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4、要识别非法期货交易的资金交付特点。编织种种理由要求投资者将保证金存入私人账户，往往是非法期货交易行为的重要特点，广大投资者切勿上当。</w:t>
      </w:r>
    </w:p>
    <w:p w:rsidR="004003C6" w:rsidRDefault="004003C6" w:rsidP="004003C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微软雅黑" w:eastAsia="微软雅黑" w:hAnsi="微软雅黑" w:hint="eastAsia"/>
          <w:color w:val="767676"/>
          <w:sz w:val="21"/>
          <w:szCs w:val="21"/>
        </w:rPr>
      </w:pPr>
      <w:r>
        <w:rPr>
          <w:rFonts w:ascii="微软雅黑" w:eastAsia="微软雅黑" w:hAnsi="微软雅黑" w:hint="eastAsia"/>
          <w:color w:val="767676"/>
          <w:sz w:val="21"/>
          <w:szCs w:val="21"/>
        </w:rPr>
        <w:t>（来源：中国证券投资者保护基金）</w:t>
      </w:r>
    </w:p>
    <w:p w:rsidR="00722B70" w:rsidRPr="004003C6" w:rsidRDefault="00722B70"/>
    <w:sectPr w:rsidR="00722B70" w:rsidRPr="0040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7A"/>
    <w:rsid w:val="004003C6"/>
    <w:rsid w:val="00722B70"/>
    <w:rsid w:val="009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0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0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K004880</dc:creator>
  <cp:keywords/>
  <dc:description/>
  <cp:lastModifiedBy>K004880</cp:lastModifiedBy>
  <cp:revision>2</cp:revision>
  <dcterms:created xsi:type="dcterms:W3CDTF">2021-05-18T07:14:00Z</dcterms:created>
  <dcterms:modified xsi:type="dcterms:W3CDTF">2021-05-18T07:15:00Z</dcterms:modified>
</cp:coreProperties>
</file>